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5F" w:rsidRPr="00EF355F" w:rsidRDefault="00EF355F" w:rsidP="00EF355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  <w:bookmarkStart w:id="0" w:name="_GoBack"/>
      <w:bookmarkEnd w:id="0"/>
    </w:p>
    <w:p w:rsidR="00EF355F" w:rsidRPr="00EF355F" w:rsidRDefault="00EF355F" w:rsidP="00EF355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  <w:t>РЕКОМЕНДАЦИИ О ТРАНСПОРТИРОВКЕ, ПРИМЕНЕНИИ И ХРАНЕНИИ ПЕСТИЦИДА</w:t>
      </w:r>
    </w:p>
    <w:p w:rsidR="00EF355F" w:rsidRPr="00EF355F" w:rsidRDefault="00EF355F" w:rsidP="00EF3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ХАКЕР</w:t>
      </w:r>
      <w:r w:rsidRPr="00EF355F">
        <w:rPr>
          <w:rFonts w:ascii="Times New Roman" w:eastAsia="Times New Roman" w:hAnsi="Times New Roman" w:cs="Times New Roman"/>
          <w:b/>
          <w:sz w:val="56"/>
          <w:szCs w:val="56"/>
          <w:vertAlign w:val="superscript"/>
          <w:lang w:eastAsia="ru-RU"/>
        </w:rPr>
        <w:t>®</w:t>
      </w:r>
      <w:r w:rsidRPr="00EF355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, ВРГ</w:t>
      </w:r>
    </w:p>
    <w:p w:rsidR="00EF355F" w:rsidRPr="00EF355F" w:rsidRDefault="00EF355F" w:rsidP="00EF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(750 г/кг клопиралида)</w:t>
      </w:r>
    </w:p>
    <w:p w:rsidR="00EF355F" w:rsidRPr="00EF355F" w:rsidRDefault="00EF355F" w:rsidP="00EF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55F" w:rsidRPr="00EF355F" w:rsidRDefault="00EF355F" w:rsidP="00EF355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Регистрант: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Фирма «Август», Россия,  ОГРН № 1025006038958</w:t>
      </w:r>
    </w:p>
    <w:p w:rsidR="00EF355F" w:rsidRPr="00EF355F" w:rsidRDefault="00EF355F" w:rsidP="00EF355F">
      <w:pPr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355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Адрес местонахождения: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55F">
        <w:rPr>
          <w:rFonts w:ascii="Times New Roman" w:eastAsia="Calibri" w:hAnsi="Times New Roman" w:cs="Times New Roman"/>
          <w:sz w:val="24"/>
          <w:szCs w:val="24"/>
        </w:rPr>
        <w:t>142432, Московская обл., г. Черноголовка, ул. Центральная, д. 20А</w:t>
      </w:r>
    </w:p>
    <w:p w:rsidR="00EF355F" w:rsidRPr="00EF355F" w:rsidRDefault="00EF355F" w:rsidP="00EF355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Телефон/факс: +7(495) 787-08-00, 787-08-20,787-84-97 E-mail: </w:t>
      </w:r>
      <w:hyperlink r:id="rId11" w:history="1">
        <w:r w:rsidRPr="00EF35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corporate@avgust.com</w:t>
        </w:r>
      </w:hyperlink>
    </w:p>
    <w:p w:rsidR="00EF355F" w:rsidRPr="00EF355F" w:rsidRDefault="00EF355F" w:rsidP="00EF355F">
      <w:pPr>
        <w:widowControl w:val="0"/>
        <w:snapToGri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Изготовитель: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Фирма «Август», Россия, ОГРН № 1025006038958</w:t>
      </w:r>
    </w:p>
    <w:p w:rsidR="00EF355F" w:rsidRPr="00EF355F" w:rsidRDefault="00EF355F" w:rsidP="00EF355F">
      <w:pPr>
        <w:widowControl w:val="0"/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Произведено на филиале АО Фирма «Август»  «Вурнарский завод смесевых препаратов»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355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Адрес местонахождения: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429220, Чувашская Республика, пос. Вурнары, ул. Заводская, д. 1.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Телефон/факс: +7(83537) 2-58-01</w:t>
      </w:r>
    </w:p>
    <w:p w:rsidR="00EF355F" w:rsidRPr="00EF355F" w:rsidRDefault="00EF355F" w:rsidP="00EF355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пестицида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: ХАКЕР</w:t>
      </w:r>
      <w:r w:rsidRPr="00EF35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®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55F" w:rsidRPr="00EF355F" w:rsidRDefault="00EF355F" w:rsidP="00EF355F">
      <w:pPr>
        <w:spacing w:before="120"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Нормативная и/или техническая документация:</w:t>
      </w: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F35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ТУ 2445-031-18015953-2010.</w:t>
      </w:r>
    </w:p>
    <w:p w:rsidR="00EF355F" w:rsidRPr="00EF355F" w:rsidRDefault="00EF355F" w:rsidP="00EF355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Действующее вещество (по </w:t>
      </w:r>
      <w:r w:rsidRPr="00EF35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ISO</w:t>
      </w: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):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клопиралид.</w:t>
      </w:r>
    </w:p>
    <w:p w:rsidR="00EF355F" w:rsidRPr="00EF355F" w:rsidRDefault="00EF355F" w:rsidP="00EF355F">
      <w:pPr>
        <w:keepNext/>
        <w:widowControl w:val="0"/>
        <w:tabs>
          <w:tab w:val="left" w:pos="9355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Концентрация: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750 г/кг.</w:t>
      </w:r>
    </w:p>
    <w:p w:rsidR="00EF355F" w:rsidRPr="00EF355F" w:rsidRDefault="00EF355F" w:rsidP="00EF355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Препаративная форма: 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водорастворимые гранулы (ВРГ).</w:t>
      </w:r>
    </w:p>
    <w:p w:rsidR="00EF355F" w:rsidRPr="00EF355F" w:rsidRDefault="00EF355F" w:rsidP="00EF355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Область применения пестицида: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личных подсобных хозяйств (ЛПХ).</w:t>
      </w:r>
    </w:p>
    <w:p w:rsidR="00EF355F" w:rsidRPr="00EF355F" w:rsidRDefault="00EF355F" w:rsidP="00EF3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Назначение: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гербицид.</w:t>
      </w:r>
    </w:p>
    <w:p w:rsidR="00EF355F" w:rsidRPr="00EF355F" w:rsidRDefault="00EF355F" w:rsidP="00EF3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Совместимость с другими пестицидами:</w:t>
      </w:r>
      <w:r w:rsidRPr="00EF35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условиях ЛПХ не следует смешивать с другими пестицидами.</w:t>
      </w:r>
    </w:p>
    <w:p w:rsidR="00EF355F" w:rsidRPr="00EF355F" w:rsidRDefault="00EF355F" w:rsidP="00EF3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Период защитного действия:</w:t>
      </w:r>
      <w:r w:rsidRPr="00EF35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более 30 дней. </w:t>
      </w:r>
    </w:p>
    <w:p w:rsidR="00EF355F" w:rsidRPr="00EF355F" w:rsidRDefault="00EF355F" w:rsidP="00EF3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Селективность: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 избирательность по отношению к однолетним и многолетним двудольным сорнякам и не действует на злаковые сорняки. </w:t>
      </w:r>
    </w:p>
    <w:p w:rsidR="00EF355F" w:rsidRPr="00EF355F" w:rsidRDefault="00EF355F" w:rsidP="00EF3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Скорость воздействия: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подавление роста сорняков происходит в течении нескольких часов после проведения обработки, визуальные симптомы гербицидной активности проявляются через 5-7 суток, полная гибель сорняков наступает через 14-21сутки. </w:t>
      </w:r>
    </w:p>
    <w:p w:rsidR="00EF355F" w:rsidRPr="00EF355F" w:rsidRDefault="00EF355F" w:rsidP="00EF3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Фитотоксичность: </w:t>
      </w:r>
      <w:r w:rsidR="001C2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Pr="00EF35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токсичен для газонных злаковых травосмесей при соблюдении регламентов применения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F355F" w:rsidRPr="00EF355F" w:rsidRDefault="00EF355F" w:rsidP="00EF3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Толерантность культур: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газонные злаковые травосмеси проявляют достаточно высокий уровень толерантности к препарату в рекомендуемых нормах расхода.</w:t>
      </w:r>
    </w:p>
    <w:p w:rsidR="00EF355F" w:rsidRPr="00EF355F" w:rsidRDefault="00EF355F" w:rsidP="00EF355F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Возможность возникновения резистентности: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чередовании с гербицидами из других химических групп возникновение устойчивости маловероятно.  </w:t>
      </w:r>
    </w:p>
    <w:p w:rsidR="00EF355F" w:rsidRPr="00EF355F" w:rsidRDefault="00EF355F" w:rsidP="00EF355F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Ограничения по транспортировке, применению и хранению пестицида: </w:t>
      </w:r>
      <w:r w:rsidRPr="00EF35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запрещается транспортировка и хранение препарата совместно с пищевыми продуктами, лекарствами и кормами. Во время работы с препаратом нельзя курить, пить и принимать пищу.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9A7" w:rsidRPr="001C29A7" w:rsidRDefault="00EF355F" w:rsidP="001C29A7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охране полезных объектов флоры и фауны: </w:t>
      </w:r>
      <w:r w:rsidR="001C29A7" w:rsidRPr="001C2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препарат малоопасен для пчел (3 класс опасности). Применение пестицида требует соблюдения основных положений «Инструкции по профилактике отравления пчел пестицидами (Москва, ГАП СССР, 1989 г.)», включая предварительное (за 4-5</w:t>
      </w:r>
      <w:r w:rsidR="002A0B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29A7" w:rsidRPr="001C2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сут.) оповещение местных владельцев пасек о характере планируемого к использованию препарата, конкретных сроках и зонах его применения, и следующего экологического регламента: проводить обработку ранним утром или вечером </w:t>
      </w:r>
      <w:r w:rsidR="001C29A7" w:rsidRPr="001C2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после захода солнца при скорости ветра не более 4-5 м/с; погранично-защитная зона для пчел не менее 2-3 км; ограничение лета пчел не менее 20-24 часов. </w:t>
      </w:r>
    </w:p>
    <w:p w:rsidR="00EF355F" w:rsidRPr="00EF355F" w:rsidRDefault="001C29A7" w:rsidP="001C29A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Запрещается применение препарата в водоохранных зонах водных объектов и авиационным методом.</w:t>
      </w:r>
    </w:p>
    <w:p w:rsidR="00EF355F" w:rsidRPr="00EF355F" w:rsidRDefault="00EF355F" w:rsidP="00EF35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 опасности: </w:t>
      </w:r>
      <w:r w:rsidRPr="00EF35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класс опасности (умеренно опасное соединение).</w:t>
      </w:r>
    </w:p>
    <w:p w:rsidR="00EF355F" w:rsidRPr="00EF355F" w:rsidRDefault="00EF355F" w:rsidP="00EF3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Первая помощь при отравлении:</w:t>
      </w:r>
    </w:p>
    <w:p w:rsidR="00EF355F" w:rsidRPr="00EF355F" w:rsidRDefault="00EF355F" w:rsidP="00EF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первых признаках отравления –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прекратить работу, вывести пострадавшего из зоны воздействия препарата, осторожно снять одежду и средства индивидуальной защиты, избегая попадания препарата на кожу, немедленно обратиться за медицинской помощью.</w:t>
      </w:r>
    </w:p>
    <w:p w:rsidR="00EF355F" w:rsidRPr="00EF355F" w:rsidRDefault="00EF355F" w:rsidP="00EF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случайном проглатывании –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прополоскать рот водой, немедленно дать выпить пострадавшему несколько стаканов воды с взвесью активированного угля из расчета 1 г сорбента на кг массы тела, а затем раздражением задней стенки глотки вызвать рвоту; повторить это несколько раз для более полного удаления препарата из организма (рвота вызывается у пострадавших, находящихся в сознании), после чего вновь дать выпить стакан воды с активированным углем (1 г на кг массы тела) и немедленно обратиться к врачу.</w:t>
      </w:r>
    </w:p>
    <w:p w:rsidR="00EF355F" w:rsidRPr="00EF355F" w:rsidRDefault="00EF355F" w:rsidP="00EF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вдыхании –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вывести пострадавшего на свежий воздух.</w:t>
      </w:r>
    </w:p>
    <w:p w:rsidR="00EF355F" w:rsidRPr="00EF355F" w:rsidRDefault="00EF355F" w:rsidP="00EF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попадании на кожу –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удалить препарат куском ткани, ваты или мягкой бумаги, избегая грубого растирания кожи, а затем обмыть загрязненный участок водой с мылом. </w:t>
      </w:r>
    </w:p>
    <w:p w:rsidR="00EF355F" w:rsidRPr="00EF355F" w:rsidRDefault="00EF355F" w:rsidP="00EF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попадании на одежду –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снятия загрязненной одежды или обуви промыть водой участки возможного загрязнения кожи.</w:t>
      </w:r>
    </w:p>
    <w:p w:rsidR="00EF355F" w:rsidRPr="00EF355F" w:rsidRDefault="00EF355F" w:rsidP="00EF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попадании в глаза –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тотчас промыть мягкой струей чистой проточной воды. </w:t>
      </w:r>
    </w:p>
    <w:p w:rsidR="00EF355F" w:rsidRPr="00EF355F" w:rsidRDefault="00EF355F" w:rsidP="00EF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оказания первой помощи при необходимости следует обратиться к врачу. </w:t>
      </w:r>
    </w:p>
    <w:p w:rsidR="00EF355F" w:rsidRPr="00EF355F" w:rsidRDefault="00EF355F" w:rsidP="00EF355F">
      <w:pPr>
        <w:tabs>
          <w:tab w:val="left" w:pos="0"/>
        </w:tabs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для врача</w:t>
      </w:r>
      <w:r w:rsidRPr="00EF35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 симптоматическое, специфических антидотов нет.</w:t>
      </w:r>
    </w:p>
    <w:p w:rsidR="00EF355F" w:rsidRPr="00EF355F" w:rsidRDefault="00EF355F" w:rsidP="00EF35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необходимости проконсультироваться в ФГУ «Научно-практический токсикологический центр </w:t>
      </w:r>
      <w:r w:rsidRPr="00EF35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ФМБА России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» (работает круглосуточно), 129090, Москва, Большая Сухаревская площадь, д. 3, к.7, тел. (495) 628-16-87, факс (495) 621-68-85.</w:t>
      </w:r>
    </w:p>
    <w:p w:rsidR="00EF355F" w:rsidRPr="00EF355F" w:rsidRDefault="00EF355F" w:rsidP="00EF355F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Меры  безопасности при  транспортировке, применении и хранении пестицида: </w:t>
      </w:r>
    </w:p>
    <w:p w:rsidR="001C29A7" w:rsidRPr="001C29A7" w:rsidRDefault="001C29A7" w:rsidP="00CA4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9A7">
        <w:rPr>
          <w:rFonts w:ascii="Times New Roman" w:hAnsi="Times New Roman" w:cs="Times New Roman"/>
          <w:sz w:val="24"/>
          <w:szCs w:val="24"/>
        </w:rPr>
        <w:t>На всех этапах обращения с пестицидом должны соблюдаться меры предосторожности согласно СанПиН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агрохимикатов» и «Единым санитарно-эпидемиологическим и гигиеническим требованиям к продукции (товарам), подлежащей санитарно-эпидемиологическому надзору (контролю)» (раздел 15), утвержденным Решением Комиссии Таможенного союза от 28 мая 2010 г. № 299.</w:t>
      </w:r>
    </w:p>
    <w:p w:rsidR="001C29A7" w:rsidRPr="001C29A7" w:rsidRDefault="001C29A7" w:rsidP="00CA4963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1C29A7">
        <w:rPr>
          <w:rFonts w:ascii="Times New Roman" w:hAnsi="Times New Roman" w:cs="Times New Roman"/>
          <w:sz w:val="24"/>
          <w:szCs w:val="24"/>
        </w:rPr>
        <w:t>Транспортировка препарата осуществляется всеми видами крытых транспортных средств в соответствии с правилами перевозки, действующими на данном виде транспорта.</w:t>
      </w:r>
    </w:p>
    <w:p w:rsidR="001C29A7" w:rsidRPr="001C29A7" w:rsidRDefault="001C29A7" w:rsidP="00CA4963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1C29A7">
        <w:rPr>
          <w:rFonts w:ascii="Times New Roman" w:hAnsi="Times New Roman" w:cs="Times New Roman"/>
          <w:sz w:val="24"/>
          <w:szCs w:val="24"/>
        </w:rPr>
        <w:t xml:space="preserve">Запрещается работать с препаратом без средств индивидуальной защиты органов дыхания, зрения и кожных покровов. </w:t>
      </w:r>
    </w:p>
    <w:p w:rsidR="001C29A7" w:rsidRPr="001C29A7" w:rsidRDefault="001C29A7" w:rsidP="00CA4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9A7">
        <w:rPr>
          <w:rFonts w:ascii="Times New Roman" w:hAnsi="Times New Roman" w:cs="Times New Roman"/>
          <w:sz w:val="24"/>
          <w:szCs w:val="24"/>
        </w:rPr>
        <w:t>Хранить препарат следует в плотно закрытой оригинальной заводской таре</w:t>
      </w:r>
      <w:r w:rsidRPr="001C29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29A7">
        <w:rPr>
          <w:rFonts w:ascii="Times New Roman" w:hAnsi="Times New Roman" w:cs="Times New Roman"/>
          <w:sz w:val="24"/>
          <w:szCs w:val="24"/>
        </w:rPr>
        <w:t xml:space="preserve">отдельно от лекарств, пищевых продуктов и кормов в сухом месте, недоступном для детей и животных. </w:t>
      </w:r>
    </w:p>
    <w:p w:rsidR="009717E2" w:rsidRDefault="009717E2">
      <w:pP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ru-RU"/>
        </w:rPr>
        <w:br w:type="page"/>
      </w:r>
    </w:p>
    <w:p w:rsidR="00CA4963" w:rsidRPr="00EF355F" w:rsidRDefault="00CA4963" w:rsidP="00CA49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ru-RU"/>
        </w:rPr>
        <w:lastRenderedPageBreak/>
        <w:t>Технология применения пестицида</w:t>
      </w:r>
      <w:r w:rsidRPr="00EF355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:</w:t>
      </w:r>
      <w:r w:rsidRPr="00EF35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опрыскивание газона рабочей жидкостью препарата с использованием серийно выпускаемых ранцевых опрыскивателей. Регламенты применения приведены в таблице.</w:t>
      </w:r>
    </w:p>
    <w:p w:rsidR="00CA4963" w:rsidRPr="00EF355F" w:rsidRDefault="00CA4963" w:rsidP="00CA4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приготовления рабочей жидкости в резервуар опрыскивателя налить небольшое количество воды (примерно 1-2 л), добавить необходимое количество препарата и тщательно взболтать до полного растворения гранул. Далее долить воду до необходимого объема и еще раз тщательно взболтать.</w:t>
      </w:r>
    </w:p>
    <w:p w:rsidR="00CA4963" w:rsidRPr="00EF355F" w:rsidRDefault="00CA4963" w:rsidP="00CA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Рабочую жидкость следует готовить непосредственно перед применением и использовать полностью в тот же день</w:t>
      </w:r>
      <w:r w:rsidRPr="00EF35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</w:p>
    <w:p w:rsidR="00EF355F" w:rsidRPr="00EF355F" w:rsidRDefault="00EF355F" w:rsidP="00EF3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обезвреживания рассыпанного пестицида: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россыпях препарата необходимо собрать его в сухие емкости для </w:t>
      </w:r>
      <w:r w:rsidR="00CA4963" w:rsidRPr="00CA49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последующей утилизации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герметично закрыть. Загрязненный участок в помещении должен быть промыт водой с мылом, участок земли должен быть перекопан.</w:t>
      </w:r>
    </w:p>
    <w:p w:rsidR="00EF355F" w:rsidRPr="00EF355F" w:rsidRDefault="00EF355F" w:rsidP="00EF3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уничтожения или утилизации пестицида, пришедшего в негодность и (или) запрещенного к применению: </w:t>
      </w:r>
      <w:r w:rsidRPr="00EF355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остатки пестицида, пришедшего в негодность и (или) запрещенного к применению, подлежат термической утилизации или вывозу в места, согласованные с местными природоохранными органами и учреждениями Роспотребнадзора.</w:t>
      </w:r>
    </w:p>
    <w:p w:rsidR="00EF355F" w:rsidRPr="00EF355F" w:rsidRDefault="00EF355F" w:rsidP="00EF35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уничтожения тары из-под пестицида: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55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тара из-под пестицида подлежит термической утилизации или вывозу в места, согласованные с местными природоохранными органами и учреждениями Роспотребнадзора.</w:t>
      </w:r>
    </w:p>
    <w:p w:rsidR="00EF355F" w:rsidRPr="00EF355F" w:rsidRDefault="00EF355F" w:rsidP="00EF3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F355F" w:rsidRPr="00EF355F" w:rsidRDefault="00EF355F" w:rsidP="00EF355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Регламенты применения пестицида ХАКЕР</w:t>
      </w:r>
      <w:r w:rsidRPr="00EF355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®</w:t>
      </w:r>
      <w:r w:rsidRPr="00EF35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EF35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ВРГ (750 г/кг клопиралида)</w:t>
      </w:r>
    </w:p>
    <w:tbl>
      <w:tblPr>
        <w:tblW w:w="5000" w:type="pct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24"/>
        <w:gridCol w:w="1261"/>
        <w:gridCol w:w="2605"/>
        <w:gridCol w:w="3006"/>
        <w:gridCol w:w="1427"/>
      </w:tblGrid>
      <w:tr w:rsidR="00EF355F" w:rsidRPr="00EF355F" w:rsidTr="00E935A8">
        <w:tc>
          <w:tcPr>
            <w:tcW w:w="8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55F" w:rsidRPr="00EF355F" w:rsidRDefault="00EF355F" w:rsidP="00CA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Норма применения препарата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355F" w:rsidRPr="00EF355F" w:rsidRDefault="00EF355F" w:rsidP="00EF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355F" w:rsidRPr="00EF355F" w:rsidRDefault="00EF355F" w:rsidP="00EF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Вредный объект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355F" w:rsidRPr="00EF355F" w:rsidRDefault="00EF355F" w:rsidP="00EF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Способ, время, особенности применения препарата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355F" w:rsidRPr="00EF355F" w:rsidRDefault="00EF355F" w:rsidP="00EF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Срок ожидания (кратность </w:t>
            </w:r>
          </w:p>
          <w:p w:rsidR="00EF355F" w:rsidRPr="00EF355F" w:rsidRDefault="00EF355F" w:rsidP="00EF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обработок)</w:t>
            </w:r>
          </w:p>
        </w:tc>
      </w:tr>
      <w:tr w:rsidR="00EF355F" w:rsidRPr="00EF355F" w:rsidTr="00E935A8">
        <w:trPr>
          <w:trHeight w:val="901"/>
        </w:trPr>
        <w:tc>
          <w:tcPr>
            <w:tcW w:w="8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355F" w:rsidRPr="00EF355F" w:rsidRDefault="00EF355F" w:rsidP="00EF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г/5 л воды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355F" w:rsidRPr="00EF355F" w:rsidRDefault="00EF355F" w:rsidP="00EF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Газоны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355F" w:rsidRPr="00EF355F" w:rsidRDefault="00EF355F" w:rsidP="00EF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Однолетние и многолетние двудольные (одуванчик, подорожник, щавель, лютик и др.) сорняки</w:t>
            </w:r>
          </w:p>
        </w:tc>
        <w:tc>
          <w:tcPr>
            <w:tcW w:w="15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355F" w:rsidRPr="00EF355F" w:rsidRDefault="00EF355F" w:rsidP="00EF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Опрыскивание вегетирующих сорняков через 1-2 дня после  первого укоса. Расход рабочей жидкости – 5 л/100 м</w:t>
            </w:r>
            <w:r w:rsidRPr="00EF35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EF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355F" w:rsidRPr="00EF355F" w:rsidRDefault="00EF355F" w:rsidP="00EF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Запрещается пребывание людей на обработанных газонах в течение 3-х дней.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355F" w:rsidRPr="00EF355F" w:rsidRDefault="00EF355F" w:rsidP="00EF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(1)</w:t>
            </w:r>
          </w:p>
        </w:tc>
      </w:tr>
    </w:tbl>
    <w:p w:rsidR="00EF355F" w:rsidRPr="00EF355F" w:rsidRDefault="00EF355F" w:rsidP="00EF355F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F355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Срок безопасного выхода на обработанные препаратом площади для выполнения ручных работ – </w:t>
      </w:r>
    </w:p>
    <w:p w:rsidR="00EF355F" w:rsidRPr="00EF355F" w:rsidRDefault="00EF355F" w:rsidP="00EF355F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F355F">
        <w:rPr>
          <w:rFonts w:ascii="Times New Roman" w:eastAsia="Times New Roman" w:hAnsi="Times New Roman" w:cs="Times New Roman"/>
          <w:sz w:val="23"/>
          <w:szCs w:val="23"/>
          <w:lang w:eastAsia="ru-RU"/>
        </w:rPr>
        <w:t>3 дня.</w:t>
      </w:r>
    </w:p>
    <w:p w:rsidR="00EF355F" w:rsidRPr="00EF355F" w:rsidRDefault="00EF355F" w:rsidP="00EF35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EF355F" w:rsidRPr="00EF355F" w:rsidRDefault="00EF355F" w:rsidP="00EF355F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3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хранения: </w:t>
      </w:r>
      <w:r w:rsidRPr="00EF35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хранить препарат следует </w:t>
      </w:r>
      <w:r w:rsidRPr="00EF35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невскрытой оригинальной заводской упаковке отдельно от лекарств, пищевых продуктов и кормов в сухом месте, недоступном для детей и животных</w:t>
      </w:r>
      <w:r w:rsidRPr="00EF355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при температуре</w:t>
      </w:r>
      <w:r w:rsidRPr="00EF35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минус 30</w:t>
      </w:r>
      <w:r w:rsidRPr="00EF355F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0  </w:t>
      </w:r>
      <w:r w:rsidRPr="00EF35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плюс 35</w:t>
      </w:r>
      <w:r w:rsidRPr="00EF355F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0  </w:t>
      </w:r>
      <w:r w:rsidRPr="00EF35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</w:t>
      </w:r>
    </w:p>
    <w:p w:rsidR="0050378F" w:rsidRPr="0050378F" w:rsidRDefault="0050378F" w:rsidP="00503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Срок годности: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 года</w:t>
      </w:r>
      <w:r w:rsidRPr="0050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78F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 xml:space="preserve">со дня изготовления </w:t>
      </w:r>
      <w:r w:rsidRPr="005037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хранении в невскрытой заводской упаковке.</w:t>
      </w:r>
    </w:p>
    <w:p w:rsidR="0050378F" w:rsidRPr="0050378F" w:rsidRDefault="0050378F" w:rsidP="009717E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</w:pPr>
      <w:r w:rsidRPr="0050378F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lang w:eastAsia="ru-RU"/>
        </w:rPr>
        <w:t xml:space="preserve">Гарантийный срок хранения: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 года</w:t>
      </w:r>
      <w:r w:rsidRPr="00503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78F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>со дня изготовления при хранении в невскрытой заводской упаковке.</w:t>
      </w:r>
    </w:p>
    <w:sectPr w:rsidR="0050378F" w:rsidRPr="0050378F" w:rsidSect="00CA4963">
      <w:headerReference w:type="even" r:id="rId12"/>
      <w:footerReference w:type="default" r:id="rId13"/>
      <w:pgSz w:w="11906" w:h="16838"/>
      <w:pgMar w:top="709" w:right="707" w:bottom="851" w:left="1418" w:header="708" w:footer="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E3F" w:rsidRDefault="004A6E3F" w:rsidP="00DF4C77">
      <w:pPr>
        <w:spacing w:after="0" w:line="240" w:lineRule="auto"/>
      </w:pPr>
      <w:r>
        <w:separator/>
      </w:r>
    </w:p>
  </w:endnote>
  <w:endnote w:type="continuationSeparator" w:id="0">
    <w:p w:rsidR="004A6E3F" w:rsidRDefault="004A6E3F" w:rsidP="00DF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06C" w:rsidRDefault="00FB7BC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3787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E3F" w:rsidRDefault="004A6E3F" w:rsidP="00DF4C77">
      <w:pPr>
        <w:spacing w:after="0" w:line="240" w:lineRule="auto"/>
      </w:pPr>
      <w:r>
        <w:separator/>
      </w:r>
    </w:p>
  </w:footnote>
  <w:footnote w:type="continuationSeparator" w:id="0">
    <w:p w:rsidR="004A6E3F" w:rsidRDefault="004A6E3F" w:rsidP="00DF4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973" w:rsidRDefault="00FB7BCB" w:rsidP="008F72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3973" w:rsidRDefault="004A6E3F" w:rsidP="008F72F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51"/>
    <w:rsid w:val="00046396"/>
    <w:rsid w:val="000F4AB4"/>
    <w:rsid w:val="000F6B42"/>
    <w:rsid w:val="001C29A7"/>
    <w:rsid w:val="002801EE"/>
    <w:rsid w:val="002A0BFE"/>
    <w:rsid w:val="004967D0"/>
    <w:rsid w:val="004A6E3F"/>
    <w:rsid w:val="004F069A"/>
    <w:rsid w:val="0050378F"/>
    <w:rsid w:val="005360D7"/>
    <w:rsid w:val="005E49D4"/>
    <w:rsid w:val="00637876"/>
    <w:rsid w:val="006558A2"/>
    <w:rsid w:val="006A6FF4"/>
    <w:rsid w:val="00710CB6"/>
    <w:rsid w:val="00731BFC"/>
    <w:rsid w:val="00813705"/>
    <w:rsid w:val="008B4DE9"/>
    <w:rsid w:val="009717E2"/>
    <w:rsid w:val="00B90B8C"/>
    <w:rsid w:val="00BD0A51"/>
    <w:rsid w:val="00CA4963"/>
    <w:rsid w:val="00CE4C1D"/>
    <w:rsid w:val="00D07BF7"/>
    <w:rsid w:val="00DF4C77"/>
    <w:rsid w:val="00E03E28"/>
    <w:rsid w:val="00E13213"/>
    <w:rsid w:val="00EF355F"/>
    <w:rsid w:val="00F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35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F35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F355F"/>
  </w:style>
  <w:style w:type="paragraph" w:styleId="a6">
    <w:name w:val="footer"/>
    <w:basedOn w:val="a"/>
    <w:link w:val="a7"/>
    <w:uiPriority w:val="99"/>
    <w:rsid w:val="00EF35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F35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35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F35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F355F"/>
  </w:style>
  <w:style w:type="paragraph" w:styleId="a6">
    <w:name w:val="footer"/>
    <w:basedOn w:val="a"/>
    <w:link w:val="a7"/>
    <w:uiPriority w:val="99"/>
    <w:rsid w:val="00EF35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F35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corporate@avgust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64995E1B904F95EA16CA9AA4439F" ma:contentTypeVersion="0" ma:contentTypeDescription="Создание документа." ma:contentTypeScope="" ma:versionID="0f5062f4ccd04ff906363d0b507260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ADD35-ECB4-4FC2-9949-D19F56FA3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88083F-C728-4C94-B7AC-11E0645D8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F58C1-A8C8-46F1-AF3F-BA98EF5475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B354FF-B9CE-4866-A2F0-BB687539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Тамара Максимовна</dc:creator>
  <cp:lastModifiedBy>Пользователь</cp:lastModifiedBy>
  <cp:revision>2</cp:revision>
  <dcterms:created xsi:type="dcterms:W3CDTF">2024-04-07T10:40:00Z</dcterms:created>
  <dcterms:modified xsi:type="dcterms:W3CDTF">2024-04-07T10:40:00Z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0x010100035064995E1B904F95EA16CA9AA4439F</vt:lpwstr>
  </property>
</Properties>
</file>